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7E" w:rsidRPr="00494E6A" w:rsidRDefault="005E7C7E" w:rsidP="005E7C7E">
      <w:pPr>
        <w:jc w:val="center"/>
        <w:rPr>
          <w:rFonts w:cs="Arial"/>
          <w:b/>
          <w:color w:val="000000" w:themeColor="text1"/>
          <w:sz w:val="30"/>
          <w:szCs w:val="30"/>
          <w:shd w:val="clear" w:color="auto" w:fill="FFFFFF"/>
          <w:lang w:val="fr-FR"/>
        </w:rPr>
      </w:pPr>
      <w:r w:rsidRPr="00494E6A">
        <w:rPr>
          <w:rFonts w:cs="Arial"/>
          <w:b/>
          <w:color w:val="000000" w:themeColor="text1"/>
          <w:sz w:val="30"/>
          <w:szCs w:val="30"/>
          <w:shd w:val="clear" w:color="auto" w:fill="FFFFFF"/>
          <w:lang w:val="fr-FR"/>
        </w:rPr>
        <w:t xml:space="preserve">Comprendre les causes des micro-usures dentaires </w:t>
      </w:r>
    </w:p>
    <w:p w:rsidR="005E7C7E" w:rsidRPr="001736FF" w:rsidRDefault="005E7C7E" w:rsidP="005E7C7E">
      <w:pPr>
        <w:jc w:val="center"/>
        <w:rPr>
          <w:rFonts w:eastAsia="Times New Roman" w:cs="Times New Roman"/>
          <w:color w:val="000000" w:themeColor="text1"/>
          <w:sz w:val="18"/>
        </w:rPr>
      </w:pP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1736FF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</w:p>
    <w:p w:rsidR="005E7C7E" w:rsidRPr="0062599E" w:rsidRDefault="005E7C7E" w:rsidP="005E7C7E">
      <w:pPr>
        <w:jc w:val="center"/>
        <w:rPr>
          <w:rFonts w:cs="Courier New"/>
          <w:b/>
          <w:color w:val="000000" w:themeColor="text1"/>
          <w:sz w:val="26"/>
          <w:szCs w:val="26"/>
          <w:shd w:val="clear" w:color="auto" w:fill="FDFDFD"/>
        </w:rPr>
      </w:pPr>
      <w:r>
        <w:rPr>
          <w:rFonts w:cs="Courier New"/>
          <w:b/>
          <w:color w:val="000000" w:themeColor="text1"/>
          <w:sz w:val="26"/>
          <w:szCs w:val="26"/>
          <w:shd w:val="clear" w:color="auto" w:fill="FDFDFD"/>
        </w:rPr>
        <w:t>Robert</w:t>
      </w:r>
      <w:r w:rsidRPr="0062599E">
        <w:rPr>
          <w:rFonts w:cs="Courier New"/>
          <w:b/>
          <w:color w:val="000000" w:themeColor="text1"/>
          <w:sz w:val="26"/>
          <w:szCs w:val="26"/>
          <w:shd w:val="clear" w:color="auto" w:fill="FDFDFD"/>
        </w:rPr>
        <w:t xml:space="preserve"> </w:t>
      </w:r>
      <w:r>
        <w:rPr>
          <w:rFonts w:cs="Courier New"/>
          <w:b/>
          <w:color w:val="000000" w:themeColor="text1"/>
          <w:sz w:val="26"/>
          <w:szCs w:val="26"/>
          <w:shd w:val="clear" w:color="auto" w:fill="FDFDFD"/>
        </w:rPr>
        <w:t>Scott</w:t>
      </w:r>
    </w:p>
    <w:p w:rsidR="005E7C7E" w:rsidRPr="0062599E" w:rsidRDefault="005E7C7E" w:rsidP="005E7C7E">
      <w:pPr>
        <w:jc w:val="center"/>
        <w:rPr>
          <w:rFonts w:cs="Times New Roman"/>
          <w:bCs/>
          <w:color w:val="000000" w:themeColor="text1"/>
          <w:sz w:val="20"/>
          <w:szCs w:val="24"/>
          <w:shd w:val="clear" w:color="auto" w:fill="FFFFFF"/>
        </w:rPr>
      </w:pPr>
      <w:r>
        <w:rPr>
          <w:rFonts w:cs="Courier New"/>
          <w:color w:val="000000" w:themeColor="text1"/>
          <w:szCs w:val="20"/>
          <w:shd w:val="clear" w:color="auto" w:fill="FDFDFD"/>
        </w:rPr>
        <w:t xml:space="preserve">Associate </w:t>
      </w:r>
      <w:r w:rsidRPr="0062599E">
        <w:rPr>
          <w:rFonts w:cs="Courier New"/>
          <w:color w:val="000000" w:themeColor="text1"/>
          <w:szCs w:val="20"/>
          <w:shd w:val="clear" w:color="auto" w:fill="FDFDFD"/>
        </w:rPr>
        <w:t>Professor</w:t>
      </w:r>
      <w:r>
        <w:rPr>
          <w:rFonts w:cs="Courier New"/>
          <w:color w:val="000000" w:themeColor="text1"/>
          <w:szCs w:val="20"/>
          <w:shd w:val="clear" w:color="auto" w:fill="FDFDFD"/>
        </w:rPr>
        <w:t xml:space="preserve">, Department of Anthropology, Rutgers, </w:t>
      </w:r>
      <w:proofErr w:type="gramStart"/>
      <w:r>
        <w:rPr>
          <w:rFonts w:cs="Courier New"/>
          <w:color w:val="000000" w:themeColor="text1"/>
          <w:szCs w:val="20"/>
          <w:shd w:val="clear" w:color="auto" w:fill="FDFDFD"/>
        </w:rPr>
        <w:t>The</w:t>
      </w:r>
      <w:proofErr w:type="gramEnd"/>
      <w:r>
        <w:rPr>
          <w:rFonts w:cs="Courier New"/>
          <w:color w:val="000000" w:themeColor="text1"/>
          <w:szCs w:val="20"/>
          <w:shd w:val="clear" w:color="auto" w:fill="FDFDFD"/>
        </w:rPr>
        <w:t xml:space="preserve"> State University of New Jersey</w:t>
      </w:r>
    </w:p>
    <w:p w:rsidR="005E7C7E" w:rsidRPr="00242599" w:rsidRDefault="005E7C7E" w:rsidP="005E7C7E">
      <w:pPr>
        <w:jc w:val="center"/>
        <w:rPr>
          <w:rFonts w:eastAsia="Times New Roman" w:cs="Times New Roman"/>
          <w:color w:val="000000" w:themeColor="text1"/>
          <w:sz w:val="18"/>
        </w:rPr>
      </w:pPr>
      <w:r w:rsidRPr="0062599E">
        <w:rPr>
          <w:i/>
          <w:noProof/>
          <w:lang w:eastAsia="fr-FR"/>
        </w:rPr>
        <w:t xml:space="preserve"> </w:t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  <w:r w:rsidRPr="006D5193">
        <w:rPr>
          <w:rFonts w:eastAsia="Times New Roman" w:cs="Times New Roman"/>
          <w:color w:val="000000" w:themeColor="text1"/>
          <w:sz w:val="18"/>
          <w:lang w:val="fr-FR"/>
        </w:rPr>
        <w:sym w:font="Wingdings" w:char="F0B2"/>
      </w:r>
    </w:p>
    <w:p w:rsidR="005E7C7E" w:rsidRPr="00EF3FD8" w:rsidRDefault="005E7C7E" w:rsidP="005E7C7E">
      <w:pPr>
        <w:jc w:val="both"/>
        <w:rPr>
          <w:sz w:val="24"/>
          <w:szCs w:val="24"/>
          <w:lang w:val="fr-FR"/>
        </w:rPr>
      </w:pPr>
      <w:r w:rsidRPr="00EF3FD8"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2912110</wp:posOffset>
            </wp:positionH>
            <wp:positionV relativeFrom="paragraph">
              <wp:posOffset>2851785</wp:posOffset>
            </wp:positionV>
            <wp:extent cx="2816225" cy="181165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4079"/>
                    <a:stretch/>
                  </pic:blipFill>
                  <pic:spPr bwMode="auto">
                    <a:xfrm>
                      <a:off x="0" y="0"/>
                      <a:ext cx="2816225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3FD8"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2880360</wp:posOffset>
            </wp:positionH>
            <wp:positionV relativeFrom="paragraph">
              <wp:posOffset>69215</wp:posOffset>
            </wp:positionV>
            <wp:extent cx="2842260" cy="2842260"/>
            <wp:effectExtent l="19050" t="0" r="0" b="0"/>
            <wp:wrapSquare wrapText="bothSides"/>
            <wp:docPr id="3" name="Picture 9" descr="Tufted capuchin on a branch in Singap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fted capuchin on a branch in Singapore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FD8">
        <w:rPr>
          <w:sz w:val="28"/>
          <w:szCs w:val="28"/>
          <w:lang w:val="fr-FR"/>
        </w:rPr>
        <w:tab/>
      </w:r>
      <w:r w:rsidRPr="00EF3FD8">
        <w:rPr>
          <w:sz w:val="24"/>
          <w:szCs w:val="24"/>
          <w:lang w:val="fr-FR"/>
        </w:rPr>
        <w:t xml:space="preserve">Les traces microscopiques dentaires </w:t>
      </w:r>
      <w:r>
        <w:rPr>
          <w:sz w:val="24"/>
          <w:szCs w:val="24"/>
          <w:lang w:val="fr-FR"/>
        </w:rPr>
        <w:t>sont</w:t>
      </w:r>
      <w:r w:rsidRPr="00EF3FD8">
        <w:rPr>
          <w:sz w:val="24"/>
          <w:szCs w:val="24"/>
          <w:lang w:val="fr-FR"/>
        </w:rPr>
        <w:t xml:space="preserve"> utilisées depuis des décennies comme indicateurs alimentaires des espèces fossiles incluant </w:t>
      </w:r>
      <w:r>
        <w:rPr>
          <w:sz w:val="24"/>
          <w:szCs w:val="24"/>
          <w:lang w:val="fr-FR"/>
        </w:rPr>
        <w:t xml:space="preserve">les </w:t>
      </w:r>
      <w:r w:rsidRPr="00EF3FD8">
        <w:rPr>
          <w:sz w:val="24"/>
          <w:szCs w:val="24"/>
          <w:lang w:val="fr-FR"/>
        </w:rPr>
        <w:t xml:space="preserve">primates et notamment les </w:t>
      </w:r>
      <w:r w:rsidR="00494E6A">
        <w:rPr>
          <w:sz w:val="24"/>
          <w:szCs w:val="24"/>
          <w:lang w:val="fr-FR"/>
        </w:rPr>
        <w:t>humains</w:t>
      </w:r>
      <w:r w:rsidRPr="00EF3FD8">
        <w:rPr>
          <w:sz w:val="24"/>
          <w:szCs w:val="24"/>
          <w:lang w:val="fr-FR"/>
        </w:rPr>
        <w:t xml:space="preserve">. </w:t>
      </w:r>
      <w:r>
        <w:rPr>
          <w:sz w:val="24"/>
          <w:szCs w:val="24"/>
          <w:lang w:val="fr-FR"/>
        </w:rPr>
        <w:t>Bien qu'étant un modèle général robuste qui corrèle alimentation et micro-usure, les causes de l'abrasion dentaire</w:t>
      </w:r>
      <w:r w:rsidR="00494E6A">
        <w:rPr>
          <w:sz w:val="24"/>
          <w:szCs w:val="24"/>
          <w:lang w:val="fr-FR"/>
        </w:rPr>
        <w:t>,</w:t>
      </w:r>
      <w:r>
        <w:rPr>
          <w:sz w:val="24"/>
          <w:szCs w:val="24"/>
          <w:lang w:val="fr-FR"/>
        </w:rPr>
        <w:t xml:space="preserve"> restant à préciser</w:t>
      </w:r>
      <w:r w:rsidR="00494E6A">
        <w:rPr>
          <w:sz w:val="24"/>
          <w:szCs w:val="24"/>
          <w:lang w:val="fr-FR"/>
        </w:rPr>
        <w:t>,</w:t>
      </w:r>
      <w:r>
        <w:rPr>
          <w:sz w:val="24"/>
          <w:szCs w:val="24"/>
          <w:lang w:val="fr-FR"/>
        </w:rPr>
        <w:t xml:space="preserve"> ont généré des controverses scientifiques. Je reviendrai sur les facteurs potentiels contrôlant la micro-usure dentaire en explorant les </w:t>
      </w:r>
      <w:r w:rsidR="00494E6A">
        <w:rPr>
          <w:sz w:val="24"/>
          <w:szCs w:val="24"/>
          <w:lang w:val="fr-FR"/>
        </w:rPr>
        <w:t xml:space="preserve">différents </w:t>
      </w:r>
      <w:r>
        <w:rPr>
          <w:sz w:val="24"/>
          <w:szCs w:val="24"/>
          <w:lang w:val="fr-FR"/>
        </w:rPr>
        <w:t>rôles des particules exogènes, des phytolithes des plantes et des propriétés mécaniques des aliments</w:t>
      </w:r>
      <w:r w:rsidRPr="00EF3FD8">
        <w:rPr>
          <w:sz w:val="24"/>
          <w:szCs w:val="24"/>
          <w:lang w:val="fr-FR"/>
        </w:rPr>
        <w:t xml:space="preserve">. </w:t>
      </w:r>
      <w:r>
        <w:rPr>
          <w:sz w:val="24"/>
          <w:szCs w:val="24"/>
          <w:lang w:val="fr-FR"/>
        </w:rPr>
        <w:t>Pour résoudre ces hypothèses, je décrira</w:t>
      </w:r>
      <w:r w:rsidR="00494E6A">
        <w:rPr>
          <w:sz w:val="24"/>
          <w:szCs w:val="24"/>
          <w:lang w:val="fr-FR"/>
        </w:rPr>
        <w:t>i des approches méthodologiques</w:t>
      </w:r>
      <w:r>
        <w:rPr>
          <w:sz w:val="24"/>
          <w:szCs w:val="24"/>
          <w:lang w:val="fr-FR"/>
        </w:rPr>
        <w:t xml:space="preserve"> incluant notamment l'étude des propriétés mécaniques d'aliments et les micro-usures dentaires de singes capucins actuels. Je </w:t>
      </w:r>
      <w:r w:rsidR="00494E6A">
        <w:rPr>
          <w:sz w:val="24"/>
          <w:szCs w:val="24"/>
          <w:lang w:val="fr-FR"/>
        </w:rPr>
        <w:t>soulignerai</w:t>
      </w:r>
      <w:r>
        <w:rPr>
          <w:sz w:val="24"/>
          <w:szCs w:val="24"/>
          <w:lang w:val="fr-FR"/>
        </w:rPr>
        <w:t xml:space="preserve"> l'importance</w:t>
      </w:r>
      <w:r w:rsidR="00494E6A">
        <w:rPr>
          <w:sz w:val="24"/>
          <w:szCs w:val="24"/>
          <w:lang w:val="fr-FR"/>
        </w:rPr>
        <w:t>  du traitement d’</w:t>
      </w:r>
      <w:r>
        <w:rPr>
          <w:sz w:val="24"/>
          <w:szCs w:val="24"/>
          <w:lang w:val="fr-FR"/>
        </w:rPr>
        <w:t>échantillons avec un maxim</w:t>
      </w:r>
      <w:r w:rsidR="00494E6A">
        <w:rPr>
          <w:sz w:val="24"/>
          <w:szCs w:val="24"/>
          <w:lang w:val="fr-FR"/>
        </w:rPr>
        <w:t>um de connaissances écologiques et des</w:t>
      </w:r>
      <w:r>
        <w:rPr>
          <w:sz w:val="24"/>
          <w:szCs w:val="24"/>
          <w:lang w:val="fr-FR"/>
        </w:rPr>
        <w:t xml:space="preserve"> approches expérimentales. </w:t>
      </w:r>
      <w:bookmarkStart w:id="0" w:name="_GoBack"/>
      <w:bookmarkEnd w:id="0"/>
    </w:p>
    <w:p w:rsidR="005E7C7E" w:rsidRPr="00494E6A" w:rsidRDefault="005E7C7E" w:rsidP="005E7C7E">
      <w:pPr>
        <w:jc w:val="both"/>
        <w:rPr>
          <w:lang w:val="fr-FR"/>
        </w:rPr>
      </w:pPr>
      <w:r w:rsidRPr="00EF3FD8">
        <w:rPr>
          <w:b/>
          <w:lang w:val="fr-FR"/>
        </w:rPr>
        <w:t>Robert Scott</w:t>
      </w:r>
      <w:r w:rsidRPr="00EF3FD8">
        <w:rPr>
          <w:lang w:val="fr-FR"/>
        </w:rPr>
        <w:t xml:space="preserve"> </w:t>
      </w:r>
      <w:r>
        <w:rPr>
          <w:lang w:val="fr-FR"/>
        </w:rPr>
        <w:t>est anthropologue évolutionniste étudiant l'alimentation et l'environnement des primates fossiles et particulièrement des homininés</w:t>
      </w:r>
      <w:r w:rsidRPr="00EF3FD8">
        <w:rPr>
          <w:lang w:val="fr-FR"/>
        </w:rPr>
        <w:t xml:space="preserve">. </w:t>
      </w:r>
      <w:r>
        <w:rPr>
          <w:lang w:val="fr-FR"/>
        </w:rPr>
        <w:t xml:space="preserve">Il est </w:t>
      </w:r>
      <w:proofErr w:type="spellStart"/>
      <w:r>
        <w:rPr>
          <w:lang w:val="fr-FR"/>
        </w:rPr>
        <w:t>co</w:t>
      </w:r>
      <w:proofErr w:type="spellEnd"/>
      <w:r>
        <w:rPr>
          <w:lang w:val="fr-FR"/>
        </w:rPr>
        <w:t>-développeur des analyses texturales des micro-usures dentaires (DMTA)</w:t>
      </w:r>
      <w:r w:rsidRPr="00EF3FD8">
        <w:rPr>
          <w:rFonts w:cs="Segoe Print"/>
          <w:lang w:val="fr-FR"/>
        </w:rPr>
        <w:t xml:space="preserve">, </w:t>
      </w:r>
      <w:r>
        <w:rPr>
          <w:rFonts w:cs="Segoe Print"/>
          <w:lang w:val="fr-FR"/>
        </w:rPr>
        <w:t>une méthode répétable de quantification des mic</w:t>
      </w:r>
      <w:r w:rsidR="00494E6A">
        <w:rPr>
          <w:rFonts w:cs="Segoe Print"/>
          <w:lang w:val="fr-FR"/>
        </w:rPr>
        <w:t>ro-usures 3D. Rob Scott pilote</w:t>
      </w:r>
      <w:r>
        <w:rPr>
          <w:rFonts w:cs="Segoe Print"/>
          <w:lang w:val="fr-FR"/>
        </w:rPr>
        <w:t xml:space="preserve"> des recherches sur l'abrasion dentaire des capucins et </w:t>
      </w:r>
      <w:r>
        <w:rPr>
          <w:lang w:val="fr-FR"/>
        </w:rPr>
        <w:t xml:space="preserve">des projets expérimentaux sur des porcs visant à identifier les </w:t>
      </w:r>
      <w:r w:rsidRPr="00EF3FD8">
        <w:rPr>
          <w:lang w:val="fr-FR"/>
        </w:rPr>
        <w:t xml:space="preserve">causes </w:t>
      </w:r>
      <w:r>
        <w:rPr>
          <w:lang w:val="fr-FR"/>
        </w:rPr>
        <w:t>des micro-usures dentaires</w:t>
      </w:r>
      <w:r w:rsidRPr="00EF3FD8">
        <w:rPr>
          <w:lang w:val="fr-FR"/>
        </w:rPr>
        <w:t xml:space="preserve">. </w:t>
      </w:r>
      <w:r>
        <w:rPr>
          <w:lang w:val="fr-FR"/>
        </w:rPr>
        <w:t xml:space="preserve">Les autres axes de recherche de Rob Scott incluent l'écomorphologie des </w:t>
      </w:r>
      <w:r w:rsidRPr="00EF3FD8">
        <w:rPr>
          <w:lang w:val="fr-FR"/>
        </w:rPr>
        <w:t>bovid</w:t>
      </w:r>
      <w:r>
        <w:rPr>
          <w:lang w:val="fr-FR"/>
        </w:rPr>
        <w:t>és et des équidés</w:t>
      </w:r>
      <w:r w:rsidRPr="00EF3FD8">
        <w:rPr>
          <w:lang w:val="fr-FR"/>
        </w:rPr>
        <w:t xml:space="preserve"> </w:t>
      </w:r>
      <w:r>
        <w:rPr>
          <w:lang w:val="fr-FR"/>
        </w:rPr>
        <w:t xml:space="preserve">avec un intérêt particulier sur le </w:t>
      </w:r>
      <w:r w:rsidRPr="00EF3FD8">
        <w:rPr>
          <w:lang w:val="fr-FR"/>
        </w:rPr>
        <w:t>Mioc</w:t>
      </w:r>
      <w:r>
        <w:rPr>
          <w:lang w:val="fr-FR"/>
        </w:rPr>
        <w:t>è</w:t>
      </w:r>
      <w:r w:rsidRPr="00EF3FD8">
        <w:rPr>
          <w:lang w:val="fr-FR"/>
        </w:rPr>
        <w:t xml:space="preserve">ne </w:t>
      </w:r>
      <w:r>
        <w:rPr>
          <w:lang w:val="fr-FR"/>
        </w:rPr>
        <w:t>récent ainsi que des études comparatives utilisant la microtomographie</w:t>
      </w:r>
      <w:r w:rsidRPr="00EF3FD8">
        <w:rPr>
          <w:lang w:val="fr-FR"/>
        </w:rPr>
        <w:t>.</w:t>
      </w:r>
    </w:p>
    <w:p w:rsidR="006D5193" w:rsidRPr="00494E6A" w:rsidRDefault="006D5193" w:rsidP="00434EAA">
      <w:pPr>
        <w:jc w:val="center"/>
        <w:rPr>
          <w:rFonts w:cs="Courier New"/>
          <w:b/>
          <w:color w:val="000000" w:themeColor="text1"/>
          <w:sz w:val="12"/>
          <w:szCs w:val="30"/>
          <w:shd w:val="clear" w:color="auto" w:fill="FDFDFD"/>
          <w:lang w:val="fr-FR"/>
        </w:rPr>
      </w:pPr>
    </w:p>
    <w:sectPr w:rsidR="006D5193" w:rsidRPr="00494E6A" w:rsidSect="001F264C">
      <w:headerReference w:type="default" r:id="rId8"/>
      <w:footerReference w:type="default" r:id="rId9"/>
      <w:pgSz w:w="11906" w:h="16838"/>
      <w:pgMar w:top="1440" w:right="1440" w:bottom="1440" w:left="1440" w:header="720" w:footer="1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163" w:rsidRDefault="00553163" w:rsidP="00434EAA">
      <w:pPr>
        <w:spacing w:after="0" w:line="240" w:lineRule="auto"/>
      </w:pPr>
      <w:r>
        <w:separator/>
      </w:r>
    </w:p>
  </w:endnote>
  <w:endnote w:type="continuationSeparator" w:id="0">
    <w:p w:rsidR="00553163" w:rsidRDefault="00553163" w:rsidP="0043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EAA" w:rsidRDefault="00584E80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5162550</wp:posOffset>
          </wp:positionH>
          <wp:positionV relativeFrom="paragraph">
            <wp:posOffset>-100965</wp:posOffset>
          </wp:positionV>
          <wp:extent cx="527050" cy="527050"/>
          <wp:effectExtent l="0" t="0" r="0" b="0"/>
          <wp:wrapNone/>
          <wp:docPr id="5" name="Image 5" descr="CNRS grand 1200px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NRS grand 1200px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2233295</wp:posOffset>
          </wp:positionH>
          <wp:positionV relativeFrom="paragraph">
            <wp:posOffset>-167005</wp:posOffset>
          </wp:positionV>
          <wp:extent cx="979170" cy="672465"/>
          <wp:effectExtent l="0" t="0" r="0" b="0"/>
          <wp:wrapNone/>
          <wp:docPr id="4" name="Image 26" descr="UFR S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6" descr="UFR SF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-154940</wp:posOffset>
          </wp:positionV>
          <wp:extent cx="1129030" cy="643890"/>
          <wp:effectExtent l="0" t="0" r="0" b="0"/>
          <wp:wrapNone/>
          <wp:docPr id="2" name="Image 24" descr="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4" descr="UP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437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163" w:rsidRDefault="00553163" w:rsidP="00434EAA">
      <w:pPr>
        <w:spacing w:after="0" w:line="240" w:lineRule="auto"/>
      </w:pPr>
      <w:r>
        <w:separator/>
      </w:r>
    </w:p>
  </w:footnote>
  <w:footnote w:type="continuationSeparator" w:id="0">
    <w:p w:rsidR="00553163" w:rsidRDefault="00553163" w:rsidP="00434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EAA" w:rsidRPr="00726EE3" w:rsidRDefault="00434EAA" w:rsidP="005B2200">
    <w:pPr>
      <w:spacing w:after="0" w:line="240" w:lineRule="auto"/>
      <w:ind w:left="1134"/>
      <w:jc w:val="right"/>
      <w:rPr>
        <w:rFonts w:eastAsia="Times New Roman" w:cs="Times New Roman"/>
        <w:b/>
        <w:sz w:val="24"/>
        <w:szCs w:val="26"/>
        <w:lang w:val="fr-FR"/>
      </w:rPr>
    </w:pPr>
    <w:r w:rsidRPr="00726EE3">
      <w:rPr>
        <w:rFonts w:eastAsia="Times New Roman" w:cs="Times New Roman"/>
        <w:b/>
        <w:noProof/>
        <w:sz w:val="24"/>
        <w:szCs w:val="26"/>
        <w:lang w:val="fr-FR"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-499745</wp:posOffset>
          </wp:positionH>
          <wp:positionV relativeFrom="paragraph">
            <wp:posOffset>-353695</wp:posOffset>
          </wp:positionV>
          <wp:extent cx="1380226" cy="1380226"/>
          <wp:effectExtent l="0" t="0" r="0" b="0"/>
          <wp:wrapNone/>
          <wp:docPr id="6" name="Image 6" descr="C:\Users\Jean-Renaud\AppData\Local\Microsoft\Windows\INetCache\Content.Word\logo PALEVOPR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an-Renaud\AppData\Local\Microsoft\Windows\INetCache\Content.Word\logo PALEVOPRI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226" cy="1380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26EE3">
      <w:rPr>
        <w:rFonts w:eastAsia="Times New Roman" w:cs="Times New Roman"/>
        <w:b/>
        <w:sz w:val="24"/>
        <w:szCs w:val="26"/>
        <w:lang w:val="fr-FR"/>
      </w:rPr>
      <w:t xml:space="preserve">Séminaire International de Paléontologie, Évolution, </w:t>
    </w:r>
  </w:p>
  <w:p w:rsidR="00434EAA" w:rsidRPr="00726EE3" w:rsidRDefault="00434EAA" w:rsidP="005B2200">
    <w:pPr>
      <w:spacing w:after="0" w:line="240" w:lineRule="auto"/>
      <w:ind w:left="1134"/>
      <w:jc w:val="right"/>
      <w:rPr>
        <w:rFonts w:eastAsia="Times New Roman" w:cs="Times New Roman"/>
        <w:b/>
        <w:sz w:val="24"/>
        <w:szCs w:val="26"/>
        <w:lang w:val="fr-FR"/>
      </w:rPr>
    </w:pPr>
    <w:r w:rsidRPr="00726EE3">
      <w:rPr>
        <w:rFonts w:eastAsia="Times New Roman" w:cs="Times New Roman"/>
        <w:b/>
        <w:sz w:val="24"/>
        <w:szCs w:val="26"/>
        <w:lang w:val="fr-FR"/>
      </w:rPr>
      <w:t xml:space="preserve">Paléoécosystèmes et Paléoprimatologie </w:t>
    </w:r>
  </w:p>
  <w:p w:rsidR="00434EAA" w:rsidRPr="00434EAA" w:rsidRDefault="00434EAA" w:rsidP="00434EAA">
    <w:pPr>
      <w:ind w:left="1134"/>
      <w:jc w:val="right"/>
      <w:rPr>
        <w:rFonts w:eastAsia="Times New Roman" w:cs="Times New Roman"/>
        <w:b/>
        <w:sz w:val="24"/>
        <w:szCs w:val="28"/>
        <w:lang w:val="fr-FR"/>
      </w:rPr>
    </w:pPr>
    <w:r w:rsidRPr="00726EE3">
      <w:rPr>
        <w:rFonts w:eastAsia="Times New Roman" w:cs="Times New Roman"/>
        <w:b/>
        <w:sz w:val="24"/>
        <w:szCs w:val="26"/>
        <w:lang w:val="fr-FR"/>
      </w:rPr>
      <w:t xml:space="preserve">Salle </w:t>
    </w:r>
    <w:r w:rsidR="00705B27">
      <w:rPr>
        <w:rFonts w:eastAsia="Times New Roman" w:cs="Times New Roman"/>
        <w:b/>
        <w:sz w:val="24"/>
        <w:szCs w:val="26"/>
        <w:lang w:val="fr-FR"/>
      </w:rPr>
      <w:t>410</w:t>
    </w:r>
    <w:r w:rsidRPr="00726EE3">
      <w:rPr>
        <w:rFonts w:eastAsia="Times New Roman" w:cs="Times New Roman"/>
        <w:b/>
        <w:sz w:val="24"/>
        <w:szCs w:val="26"/>
        <w:lang w:val="fr-FR"/>
      </w:rPr>
      <w:t>, bât. B35</w:t>
    </w:r>
    <w:r w:rsidRPr="00726EE3">
      <w:rPr>
        <w:rFonts w:eastAsia="Times New Roman" w:cs="Times New Roman"/>
        <w:b/>
        <w:sz w:val="24"/>
        <w:szCs w:val="30"/>
        <w:lang w:val="fr-FR"/>
      </w:rPr>
      <w:t xml:space="preserve"> </w:t>
    </w:r>
    <w:r w:rsidR="00705B27">
      <w:rPr>
        <w:rFonts w:eastAsia="Times New Roman" w:cs="Times New Roman"/>
        <w:b/>
        <w:szCs w:val="28"/>
        <w:lang w:val="fr-FR"/>
      </w:rPr>
      <w:t>(3</w:t>
    </w:r>
    <w:r w:rsidR="00705B27" w:rsidRPr="00705B27">
      <w:rPr>
        <w:rFonts w:eastAsia="Times New Roman" w:cs="Times New Roman"/>
        <w:b/>
        <w:szCs w:val="28"/>
        <w:vertAlign w:val="superscript"/>
        <w:lang w:val="fr-FR"/>
      </w:rPr>
      <w:t>ème</w:t>
    </w:r>
    <w:r w:rsidR="00705B27">
      <w:rPr>
        <w:rFonts w:eastAsia="Times New Roman" w:cs="Times New Roman"/>
        <w:b/>
        <w:szCs w:val="28"/>
        <w:lang w:val="fr-FR"/>
      </w:rPr>
      <w:t xml:space="preserve"> </w:t>
    </w:r>
    <w:r w:rsidR="006D5193">
      <w:rPr>
        <w:rFonts w:eastAsia="Times New Roman" w:cs="Times New Roman"/>
        <w:b/>
        <w:szCs w:val="28"/>
        <w:lang w:val="fr-FR"/>
      </w:rPr>
      <w:t>étage</w:t>
    </w:r>
    <w:r w:rsidRPr="00434EAA">
      <w:rPr>
        <w:rFonts w:eastAsia="Times New Roman" w:cs="Times New Roman"/>
        <w:b/>
        <w:szCs w:val="28"/>
        <w:lang w:val="fr-FR"/>
      </w:rPr>
      <w:t xml:space="preserve">, aile </w:t>
    </w:r>
    <w:r w:rsidR="00705B27">
      <w:rPr>
        <w:rFonts w:eastAsia="Times New Roman" w:cs="Times New Roman"/>
        <w:b/>
        <w:szCs w:val="28"/>
        <w:lang w:val="fr-FR"/>
      </w:rPr>
      <w:t>nord)</w:t>
    </w:r>
  </w:p>
  <w:p w:rsidR="00434EAA" w:rsidRPr="00726EE3" w:rsidRDefault="00726EE3" w:rsidP="00726EE3">
    <w:pPr>
      <w:tabs>
        <w:tab w:val="left" w:pos="3383"/>
        <w:tab w:val="right" w:pos="9026"/>
      </w:tabs>
      <w:ind w:left="1134"/>
      <w:rPr>
        <w:rFonts w:eastAsia="Times New Roman" w:cs="Times New Roman"/>
        <w:b/>
        <w:sz w:val="24"/>
        <w:szCs w:val="26"/>
        <w:lang w:val="fr-FR"/>
      </w:rPr>
    </w:pPr>
    <w:r>
      <w:rPr>
        <w:rFonts w:eastAsia="Times New Roman" w:cs="Times New Roman"/>
        <w:b/>
        <w:sz w:val="24"/>
        <w:szCs w:val="26"/>
        <w:lang w:val="fr-FR"/>
      </w:rPr>
      <w:tab/>
    </w:r>
    <w:r>
      <w:rPr>
        <w:rFonts w:eastAsia="Times New Roman" w:cs="Times New Roman"/>
        <w:b/>
        <w:sz w:val="24"/>
        <w:szCs w:val="26"/>
        <w:lang w:val="fr-FR"/>
      </w:rPr>
      <w:tab/>
    </w:r>
    <w:r w:rsidR="005E7C7E">
      <w:rPr>
        <w:rFonts w:eastAsia="Times New Roman" w:cs="Times New Roman"/>
        <w:b/>
        <w:sz w:val="24"/>
        <w:szCs w:val="26"/>
        <w:lang w:val="fr-FR"/>
      </w:rPr>
      <w:t>Jeudi 23 mai</w:t>
    </w:r>
    <w:r w:rsidR="009356C2">
      <w:rPr>
        <w:rFonts w:eastAsia="Times New Roman" w:cs="Times New Roman"/>
        <w:b/>
        <w:sz w:val="24"/>
        <w:szCs w:val="26"/>
        <w:lang w:val="fr-FR"/>
      </w:rPr>
      <w:t xml:space="preserve"> </w:t>
    </w:r>
    <w:r w:rsidR="009200B4">
      <w:rPr>
        <w:rFonts w:eastAsia="Times New Roman" w:cs="Times New Roman"/>
        <w:b/>
        <w:sz w:val="24"/>
        <w:szCs w:val="26"/>
        <w:lang w:val="fr-FR"/>
      </w:rPr>
      <w:t>201</w:t>
    </w:r>
    <w:r w:rsidR="009356C2">
      <w:rPr>
        <w:rFonts w:eastAsia="Times New Roman" w:cs="Times New Roman"/>
        <w:b/>
        <w:sz w:val="24"/>
        <w:szCs w:val="26"/>
        <w:lang w:val="fr-FR"/>
      </w:rPr>
      <w:t>9</w:t>
    </w:r>
    <w:r w:rsidR="009200B4">
      <w:rPr>
        <w:rFonts w:eastAsia="Times New Roman" w:cs="Times New Roman"/>
        <w:b/>
        <w:sz w:val="24"/>
        <w:szCs w:val="26"/>
        <w:lang w:val="fr-FR"/>
      </w:rPr>
      <w:t xml:space="preserve"> </w:t>
    </w:r>
    <w:r w:rsidR="009C592D">
      <w:rPr>
        <w:rFonts w:eastAsia="Times New Roman" w:cs="Times New Roman"/>
        <w:b/>
        <w:sz w:val="24"/>
        <w:szCs w:val="26"/>
        <w:lang w:val="fr-FR"/>
      </w:rPr>
      <w:t>– 1</w:t>
    </w:r>
    <w:r w:rsidR="00BB4FF7">
      <w:rPr>
        <w:rFonts w:eastAsia="Times New Roman" w:cs="Times New Roman"/>
        <w:b/>
        <w:sz w:val="24"/>
        <w:szCs w:val="26"/>
        <w:lang w:val="fr-FR"/>
      </w:rPr>
      <w:t>3</w:t>
    </w:r>
    <w:r w:rsidR="006D5193">
      <w:rPr>
        <w:rFonts w:eastAsia="Times New Roman" w:cs="Times New Roman"/>
        <w:b/>
        <w:sz w:val="24"/>
        <w:szCs w:val="26"/>
        <w:lang w:val="fr-FR"/>
      </w:rPr>
      <w:t>h</w:t>
    </w:r>
    <w:r w:rsidR="009F300B">
      <w:rPr>
        <w:rFonts w:eastAsia="Times New Roman" w:cs="Times New Roman"/>
        <w:b/>
        <w:sz w:val="24"/>
        <w:szCs w:val="26"/>
        <w:lang w:val="fr-FR"/>
      </w:rPr>
      <w:t>0</w:t>
    </w:r>
    <w:r w:rsidR="009356C2">
      <w:rPr>
        <w:rFonts w:eastAsia="Times New Roman" w:cs="Times New Roman"/>
        <w:b/>
        <w:sz w:val="24"/>
        <w:szCs w:val="26"/>
        <w:lang w:val="fr-FR"/>
      </w:rPr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5D0A"/>
    <w:rsid w:val="00000107"/>
    <w:rsid w:val="00070CB5"/>
    <w:rsid w:val="000B6ACB"/>
    <w:rsid w:val="000D3ECE"/>
    <w:rsid w:val="00111B57"/>
    <w:rsid w:val="001121FA"/>
    <w:rsid w:val="0011324E"/>
    <w:rsid w:val="00117A3E"/>
    <w:rsid w:val="00134414"/>
    <w:rsid w:val="001479DB"/>
    <w:rsid w:val="001512F0"/>
    <w:rsid w:val="001736FF"/>
    <w:rsid w:val="00177CCF"/>
    <w:rsid w:val="001D233A"/>
    <w:rsid w:val="001F264C"/>
    <w:rsid w:val="00204825"/>
    <w:rsid w:val="0022522A"/>
    <w:rsid w:val="00236BBD"/>
    <w:rsid w:val="00270F0E"/>
    <w:rsid w:val="00284F01"/>
    <w:rsid w:val="002B7F1D"/>
    <w:rsid w:val="002F34EA"/>
    <w:rsid w:val="002F70B0"/>
    <w:rsid w:val="003163D0"/>
    <w:rsid w:val="0034463A"/>
    <w:rsid w:val="00393AF9"/>
    <w:rsid w:val="003E7779"/>
    <w:rsid w:val="003F48E0"/>
    <w:rsid w:val="00434EAA"/>
    <w:rsid w:val="004351F6"/>
    <w:rsid w:val="00451528"/>
    <w:rsid w:val="00457511"/>
    <w:rsid w:val="00487D6A"/>
    <w:rsid w:val="00494E6A"/>
    <w:rsid w:val="004C5D0A"/>
    <w:rsid w:val="004D4064"/>
    <w:rsid w:val="00513F7C"/>
    <w:rsid w:val="00553163"/>
    <w:rsid w:val="00580D9A"/>
    <w:rsid w:val="00584E80"/>
    <w:rsid w:val="005B2200"/>
    <w:rsid w:val="005E0091"/>
    <w:rsid w:val="005E0FF9"/>
    <w:rsid w:val="005E7C7E"/>
    <w:rsid w:val="006C5A1E"/>
    <w:rsid w:val="006D5193"/>
    <w:rsid w:val="00705B27"/>
    <w:rsid w:val="00726EE3"/>
    <w:rsid w:val="00750875"/>
    <w:rsid w:val="00765C60"/>
    <w:rsid w:val="008073DC"/>
    <w:rsid w:val="00872198"/>
    <w:rsid w:val="008A4582"/>
    <w:rsid w:val="008F2472"/>
    <w:rsid w:val="0090549C"/>
    <w:rsid w:val="009200B4"/>
    <w:rsid w:val="009356C2"/>
    <w:rsid w:val="00962EDE"/>
    <w:rsid w:val="00964AED"/>
    <w:rsid w:val="00972F55"/>
    <w:rsid w:val="00975307"/>
    <w:rsid w:val="009C592D"/>
    <w:rsid w:val="009F300B"/>
    <w:rsid w:val="00A04389"/>
    <w:rsid w:val="00A06FC0"/>
    <w:rsid w:val="00A45A0F"/>
    <w:rsid w:val="00A7296C"/>
    <w:rsid w:val="00B12A58"/>
    <w:rsid w:val="00B75D40"/>
    <w:rsid w:val="00B960FB"/>
    <w:rsid w:val="00BA39CB"/>
    <w:rsid w:val="00BB4FF7"/>
    <w:rsid w:val="00BD1089"/>
    <w:rsid w:val="00C04FF8"/>
    <w:rsid w:val="00C60D2E"/>
    <w:rsid w:val="00C769E8"/>
    <w:rsid w:val="00CD540D"/>
    <w:rsid w:val="00CE5177"/>
    <w:rsid w:val="00CF5306"/>
    <w:rsid w:val="00D118FE"/>
    <w:rsid w:val="00D7163A"/>
    <w:rsid w:val="00DA5565"/>
    <w:rsid w:val="00DC24FC"/>
    <w:rsid w:val="00DE08C7"/>
    <w:rsid w:val="00DE6D32"/>
    <w:rsid w:val="00DF3D20"/>
    <w:rsid w:val="00E13CBC"/>
    <w:rsid w:val="00E63D0D"/>
    <w:rsid w:val="00E717BE"/>
    <w:rsid w:val="00E74129"/>
    <w:rsid w:val="00EF5388"/>
    <w:rsid w:val="00F008A3"/>
    <w:rsid w:val="00F16AC2"/>
    <w:rsid w:val="00F6679F"/>
    <w:rsid w:val="00F77B17"/>
    <w:rsid w:val="00F82C55"/>
    <w:rsid w:val="00F84665"/>
    <w:rsid w:val="00FB73F4"/>
    <w:rsid w:val="00FC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55FBA-F077-4D0D-81E5-9A0B7070B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C7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4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4EAA"/>
  </w:style>
  <w:style w:type="paragraph" w:styleId="Pieddepage">
    <w:name w:val="footer"/>
    <w:basedOn w:val="Normal"/>
    <w:link w:val="PieddepageCar"/>
    <w:uiPriority w:val="99"/>
    <w:unhideWhenUsed/>
    <w:rsid w:val="00434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4EAA"/>
  </w:style>
  <w:style w:type="paragraph" w:styleId="Textedebulles">
    <w:name w:val="Balloon Text"/>
    <w:basedOn w:val="Normal"/>
    <w:link w:val="TextedebullesCar"/>
    <w:uiPriority w:val="99"/>
    <w:semiHidden/>
    <w:unhideWhenUsed/>
    <w:rsid w:val="0043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 de Poitiers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Jean-Renaud</cp:lastModifiedBy>
  <cp:revision>7</cp:revision>
  <cp:lastPrinted>2019-05-06T08:08:00Z</cp:lastPrinted>
  <dcterms:created xsi:type="dcterms:W3CDTF">2019-05-20T07:31:00Z</dcterms:created>
  <dcterms:modified xsi:type="dcterms:W3CDTF">2019-05-20T08:10:00Z</dcterms:modified>
</cp:coreProperties>
</file>